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</w:t>
      </w:r>
      <w:r w:rsidR="00715DC5">
        <w:rPr>
          <w:b/>
          <w:szCs w:val="24"/>
          <w:u w:val="single"/>
        </w:rPr>
        <w:t>70</w:t>
      </w:r>
      <w:r w:rsidR="00C50186">
        <w:rPr>
          <w:b/>
          <w:szCs w:val="24"/>
          <w:u w:val="single"/>
        </w:rPr>
        <w:t>3</w:t>
      </w:r>
      <w:r w:rsidR="00AA6996" w:rsidRPr="008927C6">
        <w:rPr>
          <w:b/>
          <w:szCs w:val="24"/>
          <w:u w:val="single"/>
        </w:rPr>
        <w:t xml:space="preserve"> DE </w:t>
      </w:r>
      <w:r w:rsidR="00F972E7">
        <w:rPr>
          <w:b/>
          <w:szCs w:val="24"/>
          <w:u w:val="single"/>
        </w:rPr>
        <w:t>22</w:t>
      </w:r>
      <w:r w:rsidR="00926D8A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JUNHO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ED1FDB" w:rsidRPr="00C50186" w:rsidRDefault="00C50186" w:rsidP="00ED1FDB">
      <w:pPr>
        <w:spacing w:line="276" w:lineRule="auto"/>
        <w:ind w:left="4536"/>
        <w:jc w:val="both"/>
        <w:rPr>
          <w:color w:val="000000"/>
          <w:sz w:val="24"/>
          <w:szCs w:val="24"/>
        </w:rPr>
      </w:pPr>
      <w:r w:rsidRPr="00C50186">
        <w:rPr>
          <w:bCs/>
          <w:color w:val="000000"/>
          <w:sz w:val="24"/>
          <w:szCs w:val="24"/>
        </w:rPr>
        <w:t>Altera o anexo IV e IV.1 da Lei nº 2.037 de 16 de Janeiro de 2012 que dispõe sobre o uso e ocup</w:t>
      </w:r>
      <w:r w:rsidRPr="00C50186">
        <w:rPr>
          <w:bCs/>
          <w:color w:val="000000"/>
          <w:sz w:val="24"/>
          <w:szCs w:val="24"/>
        </w:rPr>
        <w:t>a</w:t>
      </w:r>
      <w:r w:rsidRPr="00C50186">
        <w:rPr>
          <w:bCs/>
          <w:color w:val="000000"/>
          <w:sz w:val="24"/>
          <w:szCs w:val="24"/>
        </w:rPr>
        <w:t>ção do solo no Município de Faxinal do Soturno e dá outras providê</w:t>
      </w:r>
      <w:r w:rsidRPr="00C50186">
        <w:rPr>
          <w:bCs/>
          <w:color w:val="000000"/>
          <w:sz w:val="24"/>
          <w:szCs w:val="24"/>
        </w:rPr>
        <w:t>n</w:t>
      </w:r>
      <w:r w:rsidRPr="00C50186">
        <w:rPr>
          <w:bCs/>
          <w:color w:val="000000"/>
          <w:sz w:val="24"/>
          <w:szCs w:val="24"/>
        </w:rPr>
        <w:t>cias.</w:t>
      </w:r>
    </w:p>
    <w:p w:rsidR="001A7603" w:rsidRDefault="001A7603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C50186" w:rsidRPr="006822AC" w:rsidRDefault="00C50186" w:rsidP="00C50186">
      <w:pPr>
        <w:spacing w:after="120"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6822AC">
        <w:rPr>
          <w:b/>
          <w:color w:val="000000"/>
          <w:sz w:val="24"/>
          <w:szCs w:val="24"/>
        </w:rPr>
        <w:t>Art. 1º-</w:t>
      </w:r>
      <w:r w:rsidRPr="006822AC">
        <w:rPr>
          <w:bCs/>
          <w:color w:val="000000"/>
          <w:sz w:val="24"/>
          <w:szCs w:val="24"/>
        </w:rPr>
        <w:t xml:space="preserve"> Fica alterado o Anexo IV e </w:t>
      </w:r>
      <w:bookmarkStart w:id="0" w:name="_Hlk104538705"/>
      <w:r w:rsidRPr="006822AC">
        <w:rPr>
          <w:bCs/>
          <w:color w:val="000000"/>
          <w:sz w:val="24"/>
          <w:szCs w:val="24"/>
        </w:rPr>
        <w:t>IV.1</w:t>
      </w:r>
      <w:bookmarkEnd w:id="0"/>
      <w:r w:rsidRPr="006822AC">
        <w:rPr>
          <w:bCs/>
          <w:color w:val="000000"/>
          <w:sz w:val="24"/>
          <w:szCs w:val="24"/>
        </w:rPr>
        <w:t xml:space="preserve"> da Lei Municipal nº 2.037 de 16 de janeiro de 2012, alterado pela Lei Municipal nº 2.340 de 14 de outubro de 2015.</w:t>
      </w:r>
    </w:p>
    <w:p w:rsidR="00C50186" w:rsidRPr="006822AC" w:rsidRDefault="00C50186" w:rsidP="00C50186">
      <w:pPr>
        <w:spacing w:after="120"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6822AC">
        <w:rPr>
          <w:b/>
          <w:color w:val="000000"/>
          <w:sz w:val="24"/>
          <w:szCs w:val="24"/>
        </w:rPr>
        <w:t>Art. 2º-</w:t>
      </w:r>
      <w:r w:rsidRPr="006822AC">
        <w:rPr>
          <w:bCs/>
          <w:color w:val="000000"/>
          <w:sz w:val="24"/>
          <w:szCs w:val="24"/>
        </w:rPr>
        <w:t xml:space="preserve"> Esta Lei entra em vigor na data da sua publicação.</w:t>
      </w:r>
    </w:p>
    <w:p w:rsidR="00537751" w:rsidRPr="001A7603" w:rsidRDefault="00537751" w:rsidP="001A76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1A7603" w:rsidRPr="008927C6" w:rsidRDefault="001A7603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</w:t>
      </w:r>
      <w:r w:rsidR="00F972E7">
        <w:rPr>
          <w:b/>
          <w:sz w:val="24"/>
          <w:szCs w:val="24"/>
        </w:rPr>
        <w:t xml:space="preserve">VINTE E DOIS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JUNHO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F972E7" w:rsidRDefault="00F972E7" w:rsidP="00B65E03">
      <w:pPr>
        <w:spacing w:line="276" w:lineRule="auto"/>
        <w:jc w:val="center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F972E7" w:rsidRDefault="00F972E7" w:rsidP="00B65E03">
      <w:pPr>
        <w:spacing w:line="276" w:lineRule="auto"/>
        <w:jc w:val="both"/>
        <w:rPr>
          <w:sz w:val="24"/>
          <w:szCs w:val="24"/>
        </w:rPr>
      </w:pP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F972E7">
        <w:rPr>
          <w:sz w:val="24"/>
          <w:szCs w:val="24"/>
        </w:rPr>
        <w:t>22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E7550B" w:rsidRPr="008927C6">
        <w:rPr>
          <w:sz w:val="24"/>
          <w:szCs w:val="24"/>
        </w:rPr>
        <w:t>6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68D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A7603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07FA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21E9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5DC5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73461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24AA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6D9A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186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972E7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2022-06-22T12:38:00Z</dcterms:created>
  <dcterms:modified xsi:type="dcterms:W3CDTF">2022-06-22T12:39:00Z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